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eastAsia="Calibri" w:cs="Arial" w:eastAsiaTheme="minorHAnsi"/>
          <w:b/>
          <w:b/>
          <w:bCs/>
          <w:color w:val="000000"/>
          <w:sz w:val="22"/>
          <w:szCs w:val="22"/>
          <w:lang w:eastAsia="en-US"/>
        </w:rPr>
      </w:pPr>
      <w:r>
        <w:rPr>
          <w:rFonts w:eastAsia="Calibri" w:cs="Arial" w:ascii="Arial" w:hAnsi="Arial" w:eastAsiaTheme="minorHAnsi"/>
          <w:b/>
          <w:bCs/>
          <w:color w:val="000000"/>
          <w:sz w:val="22"/>
          <w:szCs w:val="22"/>
          <w:lang w:eastAsia="en-US"/>
        </w:rPr>
        <w:t>RESOLUÇÃO Nº 002/2019</w:t>
      </w:r>
    </w:p>
    <w:p>
      <w:pPr>
        <w:pStyle w:val="Normal"/>
        <w:jc w:val="center"/>
        <w:rPr>
          <w:rFonts w:ascii="Arial" w:hAnsi="Arial" w:eastAsia="Calibri" w:cs="Arial" w:eastAsiaTheme="minorHAnsi"/>
          <w:b/>
          <w:b/>
          <w:bCs/>
          <w:color w:val="000000"/>
          <w:sz w:val="22"/>
          <w:szCs w:val="22"/>
          <w:lang w:eastAsia="en-US"/>
        </w:rPr>
      </w:pPr>
      <w:r>
        <w:rPr>
          <w:rFonts w:eastAsia="Calibri" w:cs="Arial" w:eastAsiaTheme="minorHAnsi" w:ascii="Arial" w:hAnsi="Arial"/>
          <w:b/>
          <w:bCs/>
          <w:color w:val="000000"/>
          <w:sz w:val="22"/>
          <w:szCs w:val="22"/>
          <w:lang w:eastAsia="en-US"/>
        </w:rPr>
        <w:t xml:space="preserve">Republicado por Incorreção </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BoldMT" w:hAnsi="Arial-BoldMT" w:eastAsia="Calibri" w:cs="Arial-BoldMT" w:eastAsiaTheme="minorHAnsi"/>
          <w:b/>
          <w:b/>
          <w:bCs/>
          <w:color w:val="000000"/>
          <w:sz w:val="20"/>
          <w:szCs w:val="20"/>
          <w:lang w:eastAsia="en-US"/>
        </w:rPr>
      </w:pPr>
      <w:r>
        <w:rPr>
          <w:rFonts w:eastAsia="Calibri" w:cs="Arial-BoldMT" w:eastAsiaTheme="minorHAnsi" w:ascii="Arial-BoldMT" w:hAnsi="Arial-BoldMT"/>
          <w:b/>
          <w:bCs/>
          <w:color w:val="000000"/>
          <w:sz w:val="20"/>
          <w:szCs w:val="20"/>
          <w:lang w:eastAsia="en-US"/>
        </w:rPr>
      </w:r>
    </w:p>
    <w:p>
      <w:pPr>
        <w:pStyle w:val="Corpodetexto"/>
        <w:ind w:left="4253" w:hanging="0"/>
        <w:jc w:val="both"/>
        <w:rPr>
          <w:rFonts w:ascii="Arial" w:hAnsi="Arial" w:cs="Arial"/>
          <w:sz w:val="16"/>
          <w:szCs w:val="16"/>
        </w:rPr>
      </w:pPr>
      <w:r>
        <w:rPr>
          <w:rFonts w:cs="Arial" w:ascii="Arial" w:hAnsi="Arial"/>
          <w:sz w:val="16"/>
          <w:szCs w:val="16"/>
        </w:rPr>
        <w:t xml:space="preserve"> </w:t>
      </w:r>
      <w:r>
        <w:rPr>
          <w:rFonts w:cs="Arial" w:ascii="Arial" w:hAnsi="Arial"/>
          <w:sz w:val="16"/>
          <w:szCs w:val="16"/>
        </w:rPr>
        <w:t>Súmula: Aprovar a prestação de contas parcial do Repasse do incentivo à Garantia de Direitos da Pessoa Idosa.</w:t>
      </w:r>
    </w:p>
    <w:p>
      <w:pPr>
        <w:pStyle w:val="Normal"/>
        <w:ind w:left="5669" w:hanging="0"/>
        <w:jc w:val="both"/>
        <w:rPr>
          <w:sz w:val="18"/>
          <w:szCs w:val="18"/>
        </w:rPr>
      </w:pPr>
      <w:r>
        <w:rPr>
          <w:sz w:val="18"/>
          <w:szCs w:val="18"/>
        </w:rPr>
      </w:r>
    </w:p>
    <w:p>
      <w:pPr>
        <w:pStyle w:val="Normal"/>
        <w:jc w:val="both"/>
        <w:rPr>
          <w:rFonts w:ascii="Arial-ItalicMT" w:hAnsi="Arial-ItalicMT" w:eastAsia="Calibri" w:cs="Arial-ItalicMT" w:eastAsiaTheme="minorHAnsi"/>
          <w:i/>
          <w:i/>
          <w:iCs/>
          <w:color w:val="000000"/>
          <w:sz w:val="18"/>
          <w:szCs w:val="18"/>
          <w:lang w:eastAsia="en-US"/>
        </w:rPr>
      </w:pPr>
      <w:r>
        <w:rPr>
          <w:rFonts w:eastAsia="Calibri" w:cs="Arial-ItalicMT" w:eastAsiaTheme="minorHAnsi" w:ascii="Arial-ItalicMT" w:hAnsi="Arial-ItalicMT"/>
          <w:i/>
          <w:iCs/>
          <w:color w:val="000000"/>
          <w:sz w:val="18"/>
          <w:szCs w:val="18"/>
          <w:lang w:eastAsia="en-US"/>
        </w:rPr>
      </w:r>
    </w:p>
    <w:p>
      <w:pPr>
        <w:pStyle w:val="Normal"/>
        <w:jc w:val="both"/>
        <w:rPr>
          <w:rFonts w:ascii="Arial" w:hAnsi="Arial" w:eastAsia="Calibri" w:cs="Arial" w:eastAsiaTheme="minorHAnsi"/>
          <w:color w:val="000000"/>
          <w:sz w:val="20"/>
          <w:szCs w:val="20"/>
          <w:lang w:eastAsia="en-US"/>
        </w:rPr>
      </w:pPr>
      <w:r>
        <w:rPr>
          <w:rFonts w:eastAsia="Calibri" w:cs="Arial" w:ascii="Arial" w:hAnsi="Arial" w:eastAsiaTheme="minorHAnsi"/>
          <w:color w:val="000000"/>
          <w:sz w:val="20"/>
          <w:szCs w:val="20"/>
          <w:lang w:eastAsia="en-US"/>
        </w:rPr>
        <w:t xml:space="preserve">     </w:t>
      </w:r>
      <w:r>
        <w:rPr>
          <w:rFonts w:eastAsia="Calibri" w:cs="Arial" w:ascii="Arial" w:hAnsi="Arial" w:eastAsiaTheme="minorHAnsi"/>
          <w:color w:val="000000"/>
          <w:sz w:val="20"/>
          <w:szCs w:val="20"/>
          <w:lang w:eastAsia="en-US"/>
        </w:rPr>
        <w:t>O CMDPI - Conselho Municipal dos Direitos da Pessoa Idosa,  reunido ordinariamente em 23 de setembro de 2019, no uso das atribuições estabelecidas pela Lei Municipal nº 1053 de 22 de junho de 2017 e,</w:t>
      </w:r>
    </w:p>
    <w:p>
      <w:pPr>
        <w:pStyle w:val="Corpodetexto"/>
        <w:jc w:val="both"/>
        <w:rPr>
          <w:rFonts w:ascii="Arial" w:hAnsi="Arial" w:cs="Arial"/>
          <w:b/>
          <w:b/>
          <w:sz w:val="20"/>
          <w:szCs w:val="20"/>
        </w:rPr>
      </w:pPr>
      <w:r>
        <w:rPr>
          <w:rFonts w:cs="Arial" w:ascii="Arial" w:hAnsi="Arial"/>
          <w:b/>
          <w:sz w:val="20"/>
          <w:szCs w:val="20"/>
        </w:rPr>
      </w:r>
    </w:p>
    <w:p>
      <w:pPr>
        <w:pStyle w:val="Corpodetexto"/>
        <w:jc w:val="both"/>
        <w:rPr>
          <w:rFonts w:ascii="Arial" w:hAnsi="Arial" w:cs="Arial"/>
          <w:sz w:val="20"/>
          <w:szCs w:val="20"/>
        </w:rPr>
      </w:pPr>
      <w:r>
        <w:rPr>
          <w:rFonts w:cs="Arial" w:ascii="Arial" w:hAnsi="Arial"/>
          <w:sz w:val="20"/>
          <w:szCs w:val="20"/>
        </w:rPr>
        <w:t>Considerando:</w:t>
      </w:r>
    </w:p>
    <w:p>
      <w:pPr>
        <w:pStyle w:val="Corpodetexto"/>
        <w:numPr>
          <w:ilvl w:val="0"/>
          <w:numId w:val="1"/>
        </w:numPr>
        <w:spacing w:lineRule="auto" w:line="240" w:before="0" w:after="0"/>
        <w:jc w:val="both"/>
        <w:rPr>
          <w:rFonts w:ascii="Arial" w:hAnsi="Arial" w:cs="Arial"/>
          <w:sz w:val="20"/>
          <w:szCs w:val="20"/>
        </w:rPr>
      </w:pPr>
      <w:r>
        <w:rPr>
          <w:rFonts w:cs="Arial" w:ascii="Arial" w:hAnsi="Arial"/>
          <w:sz w:val="20"/>
          <w:szCs w:val="20"/>
        </w:rPr>
        <w:t>A Lei 12.435 de 2011, que altera a Lei Orgânica da Assistência Social n° 8742, de 07 de Dezembro de 1993;</w:t>
      </w:r>
    </w:p>
    <w:p>
      <w:pPr>
        <w:pStyle w:val="Corpodetexto"/>
        <w:numPr>
          <w:ilvl w:val="0"/>
          <w:numId w:val="1"/>
        </w:numPr>
        <w:spacing w:lineRule="auto" w:line="240" w:before="0" w:after="0"/>
        <w:jc w:val="both"/>
        <w:rPr>
          <w:rFonts w:ascii="Arial" w:hAnsi="Arial" w:cs="Arial"/>
          <w:sz w:val="20"/>
          <w:szCs w:val="20"/>
        </w:rPr>
      </w:pPr>
      <w:r>
        <w:rPr>
          <w:rFonts w:cs="Arial" w:ascii="Arial" w:hAnsi="Arial"/>
          <w:sz w:val="20"/>
          <w:szCs w:val="20"/>
        </w:rPr>
        <w:t>Deliberação N.º 001/2017 – CEDI/PR Estabelece os procedimentos de repasse de recursos no formato fundo a fundo para a viabilização de projetos, programas e serviços voltados ao atendimento de pessoas idosas e encaminhados por órgãos governamentais, conforme Lei Federal n 10.741 de 01 de Outubro de 2003 – Estatuto do Idoso;</w:t>
      </w:r>
    </w:p>
    <w:p>
      <w:pPr>
        <w:pStyle w:val="Corpodetexto"/>
        <w:numPr>
          <w:ilvl w:val="0"/>
          <w:numId w:val="1"/>
        </w:numPr>
        <w:spacing w:lineRule="auto" w:line="240" w:before="0" w:after="0"/>
        <w:jc w:val="both"/>
        <w:rPr>
          <w:rFonts w:ascii="Arial" w:hAnsi="Arial" w:cs="Arial"/>
          <w:sz w:val="20"/>
          <w:szCs w:val="20"/>
        </w:rPr>
      </w:pPr>
      <w:r>
        <w:rPr>
          <w:rFonts w:cs="Arial" w:ascii="Arial" w:hAnsi="Arial"/>
          <w:sz w:val="20"/>
          <w:szCs w:val="20"/>
        </w:rPr>
        <w:t>As Orientações do Manual de Prestação de Contas no SIFF – Sistema de Acompanhamento do Cofinanciamento Estadual Fundo a Fundo;</w:t>
      </w:r>
    </w:p>
    <w:p>
      <w:pPr>
        <w:pStyle w:val="Corpodetexto"/>
        <w:numPr>
          <w:ilvl w:val="0"/>
          <w:numId w:val="1"/>
        </w:numPr>
        <w:spacing w:lineRule="auto" w:line="240" w:before="0" w:after="0"/>
        <w:jc w:val="both"/>
        <w:rPr>
          <w:rFonts w:ascii="Arial" w:hAnsi="Arial" w:cs="Arial"/>
          <w:sz w:val="20"/>
          <w:szCs w:val="20"/>
        </w:rPr>
      </w:pPr>
      <w:r>
        <w:rPr>
          <w:rFonts w:cs="Arial" w:ascii="Arial" w:hAnsi="Arial"/>
          <w:sz w:val="20"/>
          <w:szCs w:val="20"/>
        </w:rPr>
        <w:t>A deliberação da plenária.</w:t>
      </w:r>
    </w:p>
    <w:p>
      <w:pPr>
        <w:pStyle w:val="Corpodetexto"/>
        <w:ind w:left="720" w:hanging="0"/>
        <w:jc w:val="both"/>
        <w:rPr>
          <w:rFonts w:ascii="Arial" w:hAnsi="Arial" w:cs="Arial"/>
          <w:sz w:val="20"/>
          <w:szCs w:val="20"/>
        </w:rPr>
      </w:pPr>
      <w:r>
        <w:rPr>
          <w:rFonts w:cs="Arial" w:ascii="Arial" w:hAnsi="Arial"/>
          <w:sz w:val="20"/>
          <w:szCs w:val="20"/>
        </w:rPr>
      </w:r>
    </w:p>
    <w:p>
      <w:pPr>
        <w:pStyle w:val="Corpodetexto"/>
        <w:jc w:val="both"/>
        <w:rPr>
          <w:rFonts w:ascii="Arial" w:hAnsi="Arial" w:cs="Arial"/>
          <w:b/>
          <w:b/>
          <w:sz w:val="20"/>
          <w:szCs w:val="20"/>
        </w:rPr>
      </w:pPr>
      <w:r>
        <w:rPr/>
      </w:r>
    </w:p>
    <w:p>
      <w:pPr>
        <w:pStyle w:val="Corpodetexto"/>
        <w:jc w:val="both"/>
        <w:rPr/>
      </w:pPr>
      <w:r>
        <w:rPr>
          <w:rFonts w:cs="Arial" w:ascii="Arial" w:hAnsi="Arial"/>
          <w:b/>
          <w:sz w:val="20"/>
          <w:szCs w:val="20"/>
        </w:rPr>
        <w:t>Artigo 1º:</w:t>
      </w:r>
      <w:r>
        <w:rPr>
          <w:rFonts w:cs="Arial" w:ascii="Arial" w:hAnsi="Arial"/>
          <w:sz w:val="20"/>
          <w:szCs w:val="20"/>
        </w:rPr>
        <w:t xml:space="preserve"> Aprovar a prestação de contas parcial do repasse do F</w:t>
      </w:r>
      <w:r>
        <w:rPr>
          <w:rFonts w:cs="Arial" w:ascii="Arial" w:hAnsi="Arial"/>
          <w:sz w:val="20"/>
          <w:szCs w:val="20"/>
        </w:rPr>
        <w:t>IPAR</w:t>
      </w:r>
      <w:r>
        <w:rPr>
          <w:rFonts w:cs="Arial" w:ascii="Arial" w:hAnsi="Arial"/>
          <w:sz w:val="20"/>
          <w:szCs w:val="20"/>
        </w:rPr>
        <w:t xml:space="preserve"> – Fundo Estadual d</w:t>
      </w:r>
      <w:r>
        <w:rPr>
          <w:rFonts w:cs="Arial" w:ascii="Arial" w:hAnsi="Arial"/>
          <w:sz w:val="20"/>
          <w:szCs w:val="20"/>
        </w:rPr>
        <w:t>os Direitos do Idoso</w:t>
      </w:r>
      <w:r>
        <w:rPr>
          <w:rFonts w:cs="Arial" w:ascii="Arial" w:hAnsi="Arial"/>
          <w:sz w:val="20"/>
          <w:szCs w:val="20"/>
        </w:rPr>
        <w:t xml:space="preserve"> para o Incentivo à Garantia  de Direitos da Pessoa Idosa, no valor de $50.000,00 referente ao pagamento até 30 de junho de 2019, apresentado pelo Órgão Gestor da Política Municipal de Assistência Social. </w:t>
      </w:r>
    </w:p>
    <w:p>
      <w:pPr>
        <w:pStyle w:val="Corpodetexto"/>
        <w:jc w:val="both"/>
        <w:rPr>
          <w:rFonts w:ascii="Arial" w:hAnsi="Arial" w:cs="Arial"/>
          <w:sz w:val="20"/>
          <w:szCs w:val="20"/>
        </w:rPr>
      </w:pPr>
      <w:r>
        <w:rPr>
          <w:rFonts w:cs="Arial" w:ascii="Arial" w:hAnsi="Arial"/>
          <w:b/>
          <w:sz w:val="20"/>
          <w:szCs w:val="20"/>
        </w:rPr>
        <w:t>Artigo 2º:</w:t>
      </w:r>
      <w:r>
        <w:rPr>
          <w:rFonts w:cs="Arial" w:ascii="Arial" w:hAnsi="Arial"/>
          <w:sz w:val="20"/>
          <w:szCs w:val="20"/>
        </w:rPr>
        <w:t xml:space="preserve"> Essa Resolução entra em vigor nesta data.</w:t>
      </w:r>
    </w:p>
    <w:p>
      <w:pPr>
        <w:pStyle w:val="Corpodetexto"/>
        <w:jc w:val="both"/>
        <w:rPr>
          <w:rFonts w:ascii="Arial" w:hAnsi="Arial" w:cs="Arial"/>
          <w:sz w:val="20"/>
          <w:szCs w:val="20"/>
        </w:rPr>
      </w:pPr>
      <w:r>
        <w:rPr>
          <w:rFonts w:cs="Arial" w:ascii="Arial" w:hAnsi="Arial"/>
          <w:sz w:val="20"/>
          <w:szCs w:val="20"/>
        </w:rPr>
      </w:r>
    </w:p>
    <w:p>
      <w:pPr>
        <w:pStyle w:val="Corpodetexto"/>
        <w:spacing w:lineRule="auto" w:line="276" w:before="240" w:after="240"/>
        <w:jc w:val="center"/>
        <w:rPr>
          <w:rFonts w:ascii="Arial" w:hAnsi="Arial" w:cs="Arial"/>
          <w:sz w:val="20"/>
          <w:szCs w:val="20"/>
        </w:rPr>
      </w:pPr>
      <w:r>
        <w:rPr>
          <w:rFonts w:cs="Arial" w:ascii="Arial" w:hAnsi="Arial"/>
          <w:sz w:val="20"/>
          <w:szCs w:val="20"/>
        </w:rPr>
        <w:t>Quatro Barras, 23 setembro  de 2019.</w:t>
      </w:r>
    </w:p>
    <w:p>
      <w:pPr>
        <w:pStyle w:val="Corpodetexto"/>
        <w:spacing w:lineRule="auto" w:line="276" w:before="240" w:after="240"/>
        <w:jc w:val="both"/>
        <w:rPr>
          <w:rFonts w:ascii="Arial" w:hAnsi="Arial" w:cs="Arial"/>
          <w:sz w:val="20"/>
          <w:szCs w:val="20"/>
        </w:rPr>
      </w:pPr>
      <w:r>
        <w:rPr>
          <w:rFonts w:cs="Arial" w:ascii="Arial" w:hAnsi="Arial"/>
          <w:sz w:val="20"/>
          <w:szCs w:val="20"/>
        </w:rPr>
      </w:r>
    </w:p>
    <w:p>
      <w:pPr>
        <w:pStyle w:val="Corpodetexto"/>
        <w:spacing w:lineRule="auto" w:line="276" w:before="240" w:after="240"/>
        <w:jc w:val="center"/>
        <w:rPr>
          <w:rFonts w:ascii="Arial" w:hAnsi="Arial" w:cs="Arial"/>
          <w:sz w:val="20"/>
          <w:szCs w:val="20"/>
        </w:rPr>
      </w:pPr>
      <w:r>
        <w:rPr>
          <w:rFonts w:cs="Arial" w:ascii="Arial" w:hAnsi="Arial"/>
          <w:sz w:val="20"/>
          <w:szCs w:val="20"/>
        </w:rPr>
      </w:r>
    </w:p>
    <w:p>
      <w:pPr>
        <w:pStyle w:val="Corpodetexto"/>
        <w:spacing w:lineRule="auto" w:line="240"/>
        <w:jc w:val="center"/>
        <w:rPr>
          <w:rFonts w:ascii="Arial" w:hAnsi="Arial" w:cs="Arial"/>
          <w:sz w:val="20"/>
          <w:szCs w:val="20"/>
        </w:rPr>
      </w:pPr>
      <w:r>
        <w:rPr>
          <w:rFonts w:cs="Arial" w:ascii="Arial" w:hAnsi="Arial"/>
          <w:b/>
          <w:bCs/>
          <w:sz w:val="20"/>
          <w:szCs w:val="20"/>
        </w:rPr>
        <w:t>Flávia Garbellini</w:t>
      </w:r>
    </w:p>
    <w:p>
      <w:pPr>
        <w:pStyle w:val="Corpodetexto"/>
        <w:spacing w:lineRule="auto" w:line="240"/>
        <w:jc w:val="center"/>
        <w:rPr>
          <w:rFonts w:ascii="Arial" w:hAnsi="Arial" w:cs="Arial"/>
          <w:sz w:val="20"/>
          <w:szCs w:val="20"/>
        </w:rPr>
      </w:pPr>
      <w:r>
        <w:rPr>
          <w:rFonts w:cs="Arial" w:ascii="Arial" w:hAnsi="Arial"/>
          <w:sz w:val="20"/>
          <w:szCs w:val="20"/>
        </w:rPr>
        <w:t>Vice Presidente do CMDPI</w:t>
      </w:r>
    </w:p>
    <w:p>
      <w:pPr>
        <w:pStyle w:val="Normal"/>
        <w:spacing w:lineRule="auto" w:line="240"/>
        <w:rPr>
          <w:rFonts w:ascii="Arial" w:hAnsi="Arial" w:cs="Arial"/>
          <w:sz w:val="20"/>
          <w:szCs w:val="20"/>
        </w:rPr>
      </w:pPr>
      <w:r>
        <w:rPr>
          <w:rFonts w:cs="Arial" w:ascii="Arial" w:hAnsi="Arial"/>
          <w:sz w:val="20"/>
          <w:szCs w:val="20"/>
        </w:rPr>
      </w:r>
    </w:p>
    <w:p>
      <w:pPr>
        <w:pStyle w:val="Normal"/>
        <w:jc w:val="both"/>
        <w:rPr/>
      </w:pPr>
      <w:r>
        <w:rPr/>
      </w:r>
    </w:p>
    <w:sectPr>
      <w:headerReference w:type="default" r:id="rId2"/>
      <w:footerReference w:type="default" r:id="rId3"/>
      <w:type w:val="nextPage"/>
      <w:pgSz w:w="11906" w:h="16838"/>
      <w:pgMar w:left="720" w:right="720" w:header="709" w:top="766" w:footer="709" w:bottom="766"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BoldMT">
    <w:charset w:val="00"/>
    <w:family w:val="roman"/>
    <w:pitch w:val="variable"/>
  </w:font>
  <w:font w:name="Arial-ItalicMT">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right"/>
      <w:rPr/>
    </w:pPr>
    <w:r>
      <w:rPr/>
      <w:fldChar w:fldCharType="begin"/>
    </w:r>
    <w:r>
      <w:instrText> PAGE </w:instrText>
    </w:r>
    <w:r>
      <w:fldChar w:fldCharType="separate"/>
    </w:r>
    <w:r>
      <w:t>1</w:t>
    </w:r>
    <w:r>
      <w:fldChar w:fldCharType="end"/>
    </w:r>
  </w:p>
  <w:p>
    <w:pPr>
      <w:pStyle w:val="Rodap"/>
      <w:jc w:val="center"/>
      <w:rPr/>
    </w:pPr>
    <w:r>
      <w:rPr/>
      <w:t>Endereço: Av. D</w:t>
    </w:r>
    <w:r>
      <w:rPr/>
      <w:t>om</w:t>
    </w:r>
    <w:r>
      <w:rPr/>
      <w:t xml:space="preserve"> Pedro II - 116  - Centro CEP- 83.420-000 QUATRO BARRAS/ PR</w:t>
    </w:r>
  </w:p>
  <w:p>
    <w:pPr>
      <w:pStyle w:val="Rodap"/>
      <w:ind w:left="720" w:hanging="0"/>
      <w:jc w:val="center"/>
      <w:rPr/>
    </w:pPr>
    <w:r>
      <w:rPr/>
      <w:t xml:space="preserve">Telefone: (41) 3671.8800  Ramal:7863   email:cmdpi@quatrobarras.pr.gov.br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drawing>
        <wp:anchor behindDoc="1" distT="0" distB="0" distL="133350" distR="123190" simplePos="0" locked="0" layoutInCell="1" allowOverlap="1" relativeHeight="2">
          <wp:simplePos x="0" y="0"/>
          <wp:positionH relativeFrom="column">
            <wp:posOffset>12700</wp:posOffset>
          </wp:positionH>
          <wp:positionV relativeFrom="paragraph">
            <wp:posOffset>-231140</wp:posOffset>
          </wp:positionV>
          <wp:extent cx="1153160" cy="1058545"/>
          <wp:effectExtent l="0" t="0" r="0" b="0"/>
          <wp:wrapNone/>
          <wp:docPr id="1" name="Imagem 2" descr="PE0232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PE02324_"/>
                  <pic:cNvPicPr>
                    <a:picLocks noChangeAspect="1" noChangeArrowheads="1"/>
                  </pic:cNvPicPr>
                </pic:nvPicPr>
                <pic:blipFill>
                  <a:blip r:embed="rId1"/>
                  <a:stretch>
                    <a:fillRect/>
                  </a:stretch>
                </pic:blipFill>
                <pic:spPr bwMode="auto">
                  <a:xfrm>
                    <a:off x="0" y="0"/>
                    <a:ext cx="1153160" cy="1058545"/>
                  </a:xfrm>
                  <a:prstGeom prst="rect">
                    <a:avLst/>
                  </a:prstGeom>
                </pic:spPr>
              </pic:pic>
            </a:graphicData>
          </a:graphic>
        </wp:anchor>
      </w:drawing>
    </w:r>
    <w:r>
      <w:rPr>
        <w:rFonts w:ascii="Arial Black" w:hAnsi="Arial Black"/>
        <w:sz w:val="36"/>
        <w:szCs w:val="36"/>
      </w:rPr>
      <w:tab/>
    </w:r>
    <w:r>
      <w:rPr>
        <w:rFonts w:ascii="Arial Black" w:hAnsi="Arial Black"/>
        <w:sz w:val="36"/>
        <w:szCs w:val="36"/>
      </w:rPr>
      <w:t xml:space="preserve">         CONSELHO MUNICIPAL DOS DIREITOS DA         </w:t>
      <w:tab/>
      <w:tab/>
      <w:t>PESSOA IDOSA - QUATRO BARRAS</w:t>
    </w:r>
  </w:p>
  <w:sdt>
    <w:sdtPr>
      <w:docPartObj>
        <w:docPartGallery w:val="Page Numbers (Top of Page)"/>
        <w:docPartUnique w:val="true"/>
      </w:docPartObj>
      <w:id w:val="1235563642"/>
    </w:sdtPr>
    <w:sdtContent>
      <w:p>
        <w:pPr>
          <w:pStyle w:val="Cabealho"/>
          <w:rPr/>
        </w:pPr>
        <w:r>
          <w:rPr/>
        </w:r>
      </w:p>
    </w:sdtContent>
  </w:sdt>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0"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f7b0a"/>
    <w:pPr>
      <w:widowControl/>
      <w:bidi w:val="0"/>
      <w:jc w:val="left"/>
    </w:pPr>
    <w:rPr>
      <w:rFonts w:ascii="Times New Roman" w:hAnsi="Times New Roman" w:eastAsia="Times New Roman" w:cs="Times New Roman"/>
      <w:color w:val="auto"/>
      <w:sz w:val="24"/>
      <w:szCs w:val="24"/>
      <w:lang w:eastAsia="pt-BR" w:val="pt-BR" w:bidi="ar-SA"/>
    </w:rPr>
  </w:style>
  <w:style w:type="character" w:styleId="DefaultParagraphFont" w:default="1">
    <w:name w:val="Default Paragraph Font"/>
    <w:uiPriority w:val="1"/>
    <w:semiHidden/>
    <w:unhideWhenUsed/>
    <w:qFormat/>
    <w:rPr/>
  </w:style>
  <w:style w:type="character" w:styleId="RecuodecorpodetextoChar" w:customStyle="1">
    <w:name w:val="Recuo de corpo de texto Char"/>
    <w:basedOn w:val="DefaultParagraphFont"/>
    <w:link w:val="Corpodetextorecuado"/>
    <w:uiPriority w:val="99"/>
    <w:qFormat/>
    <w:rsid w:val="007f7b0a"/>
    <w:rPr>
      <w:rFonts w:ascii="Times New Roman" w:hAnsi="Times New Roman" w:eastAsia="Times New Roman" w:cs="Times New Roman"/>
      <w:sz w:val="24"/>
      <w:szCs w:val="24"/>
      <w:lang w:eastAsia="pt-BR"/>
    </w:rPr>
  </w:style>
  <w:style w:type="character" w:styleId="CabealhoChar" w:customStyle="1">
    <w:name w:val="Cabeçalho Char"/>
    <w:basedOn w:val="DefaultParagraphFont"/>
    <w:link w:val="Header"/>
    <w:uiPriority w:val="99"/>
    <w:qFormat/>
    <w:rsid w:val="007f7b0a"/>
    <w:rPr>
      <w:rFonts w:ascii="Times New Roman" w:hAnsi="Times New Roman" w:eastAsia="Times New Roman" w:cs="Times New Roman"/>
      <w:sz w:val="24"/>
      <w:szCs w:val="24"/>
      <w:lang w:eastAsia="pt-BR"/>
    </w:rPr>
  </w:style>
  <w:style w:type="character" w:styleId="SubttuloChar" w:customStyle="1">
    <w:name w:val="Subtítulo Char"/>
    <w:basedOn w:val="DefaultParagraphFont"/>
    <w:link w:val="Subttulo"/>
    <w:qFormat/>
    <w:rsid w:val="007f7b0a"/>
    <w:rPr>
      <w:rFonts w:ascii="Arial" w:hAnsi="Arial" w:eastAsia="Times New Roman" w:cs="Arial"/>
      <w:sz w:val="28"/>
      <w:szCs w:val="28"/>
      <w:lang w:eastAsia="pt-BR"/>
    </w:rPr>
  </w:style>
  <w:style w:type="character" w:styleId="RodapChar" w:customStyle="1">
    <w:name w:val="Rodapé Char"/>
    <w:basedOn w:val="DefaultParagraphFont"/>
    <w:link w:val="Footer"/>
    <w:uiPriority w:val="99"/>
    <w:qFormat/>
    <w:rsid w:val="00b26955"/>
    <w:rPr>
      <w:rFonts w:ascii="Times New Roman" w:hAnsi="Times New Roman" w:eastAsia="Times New Roman" w:cs="Times New Roman"/>
      <w:sz w:val="24"/>
      <w:szCs w:val="24"/>
      <w:lang w:eastAsia="pt-BR"/>
    </w:rPr>
  </w:style>
  <w:style w:type="character" w:styleId="ListLabel1" w:customStyle="1">
    <w:name w:val="ListLabel 1"/>
    <w:qFormat/>
    <w:rsid w:val="000361ae"/>
    <w:rPr>
      <w:rFonts w:ascii="Arial" w:hAnsi="Arial"/>
      <w:b/>
      <w:sz w:val="20"/>
    </w:rPr>
  </w:style>
  <w:style w:type="character" w:styleId="ListLabel2" w:customStyle="1">
    <w:name w:val="ListLabel 2"/>
    <w:qFormat/>
    <w:rsid w:val="00de4271"/>
    <w:rPr>
      <w:rFonts w:ascii="Arial" w:hAnsi="Arial"/>
      <w:b/>
      <w:sz w:val="20"/>
    </w:rPr>
  </w:style>
  <w:style w:type="character" w:styleId="Caracteresdenotaderodap" w:customStyle="1">
    <w:name w:val="Caracteres de nota de rodapé"/>
    <w:qFormat/>
    <w:rsid w:val="00de4271"/>
    <w:rPr/>
  </w:style>
  <w:style w:type="character" w:styleId="Ncoradanotaderodap" w:customStyle="1">
    <w:name w:val="Âncora da nota de rodapé"/>
    <w:rsid w:val="00de4271"/>
    <w:rPr>
      <w:vertAlign w:val="superscript"/>
    </w:rPr>
  </w:style>
  <w:style w:type="character" w:styleId="Caracteresdenotadefim" w:customStyle="1">
    <w:name w:val="Caracteres de nota de fim"/>
    <w:qFormat/>
    <w:rsid w:val="00de4271"/>
    <w:rPr/>
  </w:style>
  <w:style w:type="character" w:styleId="Ncoradanotadefim" w:customStyle="1">
    <w:name w:val="Âncora da nota de fim"/>
    <w:rsid w:val="00de4271"/>
    <w:rPr>
      <w:vertAlign w:val="superscript"/>
    </w:rPr>
  </w:style>
  <w:style w:type="character" w:styleId="ListLabel3">
    <w:name w:val="ListLabel 3"/>
    <w:qFormat/>
    <w:rPr>
      <w:b/>
      <w:sz w:val="20"/>
    </w:rPr>
  </w:style>
  <w:style w:type="paragraph" w:styleId="Ttulo">
    <w:name w:val="Título"/>
    <w:basedOn w:val="Normal"/>
    <w:next w:val="Corpodetexto"/>
    <w:qFormat/>
    <w:pPr>
      <w:keepNext/>
      <w:spacing w:before="240" w:after="120"/>
    </w:pPr>
    <w:rPr>
      <w:rFonts w:ascii="Liberation Sans" w:hAnsi="Liberation Sans" w:eastAsia="Microsoft YaHei" w:cs="Mangal"/>
      <w:sz w:val="28"/>
      <w:szCs w:val="28"/>
    </w:rPr>
  </w:style>
  <w:style w:type="paragraph" w:styleId="Corpodetexto">
    <w:name w:val="Corpo de texto"/>
    <w:basedOn w:val="Normal"/>
    <w:rsid w:val="000361ae"/>
    <w:pPr>
      <w:spacing w:lineRule="auto" w:line="288" w:before="0" w:after="140"/>
    </w:pPr>
    <w:rPr/>
  </w:style>
  <w:style w:type="paragraph" w:styleId="Lista">
    <w:name w:val="Lista"/>
    <w:basedOn w:val="Corpodetexto"/>
    <w:rsid w:val="000361ae"/>
    <w:pPr/>
    <w:rPr>
      <w:rFonts w:cs="Mangal"/>
    </w:rPr>
  </w:style>
  <w:style w:type="paragraph" w:styleId="Legenda" w:customStyle="1">
    <w:name w:val="Legenda"/>
    <w:basedOn w:val="Normal"/>
    <w:qFormat/>
    <w:rsid w:val="00de4271"/>
    <w:pPr>
      <w:suppressLineNumbers/>
      <w:spacing w:before="120" w:after="120"/>
    </w:pPr>
    <w:rPr>
      <w:rFonts w:cs="Arial"/>
      <w:i/>
      <w:iCs/>
    </w:rPr>
  </w:style>
  <w:style w:type="paragraph" w:styleId="Ndice" w:customStyle="1">
    <w:name w:val="Índice"/>
    <w:basedOn w:val="Normal"/>
    <w:qFormat/>
    <w:rsid w:val="000361ae"/>
    <w:pPr>
      <w:suppressLineNumbers/>
    </w:pPr>
    <w:rPr>
      <w:rFonts w:cs="Mangal"/>
    </w:rPr>
  </w:style>
  <w:style w:type="paragraph" w:styleId="Ttulododocumento">
    <w:name w:val="Título do documento"/>
    <w:basedOn w:val="Normal"/>
    <w:qFormat/>
    <w:rsid w:val="000361ae"/>
    <w:pPr>
      <w:keepNext/>
      <w:spacing w:before="240" w:after="120"/>
    </w:pPr>
    <w:rPr>
      <w:rFonts w:ascii="Liberation Sans" w:hAnsi="Liberation Sans" w:eastAsia="Microsoft YaHei" w:cs="Mangal"/>
      <w:sz w:val="28"/>
      <w:szCs w:val="28"/>
    </w:rPr>
  </w:style>
  <w:style w:type="paragraph" w:styleId="Caption">
    <w:name w:val="caption"/>
    <w:basedOn w:val="Normal"/>
    <w:qFormat/>
    <w:rsid w:val="000361ae"/>
    <w:pPr>
      <w:suppressLineNumbers/>
      <w:spacing w:before="120" w:after="120"/>
    </w:pPr>
    <w:rPr>
      <w:rFonts w:cs="Mangal"/>
      <w:i/>
      <w:iCs/>
    </w:rPr>
  </w:style>
  <w:style w:type="paragraph" w:styleId="Corpodetextorecuado" w:customStyle="1">
    <w:name w:val="Corpo de texto recuado"/>
    <w:basedOn w:val="Normal"/>
    <w:link w:val="RecuodecorpodetextoChar"/>
    <w:uiPriority w:val="99"/>
    <w:unhideWhenUsed/>
    <w:qFormat/>
    <w:rsid w:val="007f7b0a"/>
    <w:pPr>
      <w:spacing w:before="0" w:after="120"/>
      <w:ind w:left="283" w:hanging="0"/>
    </w:pPr>
    <w:rPr/>
  </w:style>
  <w:style w:type="paragraph" w:styleId="Cabealho" w:customStyle="1">
    <w:name w:val="Cabeçalho"/>
    <w:basedOn w:val="Normal"/>
    <w:link w:val="CabealhoChar"/>
    <w:uiPriority w:val="99"/>
    <w:unhideWhenUsed/>
    <w:rsid w:val="007f7b0a"/>
    <w:pPr>
      <w:tabs>
        <w:tab w:val="center" w:pos="4252" w:leader="none"/>
        <w:tab w:val="right" w:pos="8504" w:leader="none"/>
      </w:tabs>
    </w:pPr>
    <w:rPr/>
  </w:style>
  <w:style w:type="paragraph" w:styleId="Subttulo">
    <w:name w:val="Subtítulo"/>
    <w:basedOn w:val="Normal"/>
    <w:link w:val="SubttuloChar"/>
    <w:qFormat/>
    <w:rsid w:val="007f7b0a"/>
    <w:pPr/>
    <w:rPr>
      <w:rFonts w:ascii="Arial" w:hAnsi="Arial" w:cs="Arial"/>
      <w:sz w:val="28"/>
      <w:szCs w:val="28"/>
    </w:rPr>
  </w:style>
  <w:style w:type="paragraph" w:styleId="ListParagraph">
    <w:name w:val="List Paragraph"/>
    <w:basedOn w:val="Normal"/>
    <w:uiPriority w:val="34"/>
    <w:qFormat/>
    <w:rsid w:val="009927e1"/>
    <w:pPr>
      <w:spacing w:before="0" w:after="0"/>
      <w:ind w:left="720" w:hanging="0"/>
      <w:contextualSpacing/>
    </w:pPr>
    <w:rPr/>
  </w:style>
  <w:style w:type="paragraph" w:styleId="Rodap" w:customStyle="1">
    <w:name w:val="Rodapé"/>
    <w:basedOn w:val="Normal"/>
    <w:link w:val="RodapChar"/>
    <w:uiPriority w:val="99"/>
    <w:unhideWhenUsed/>
    <w:rsid w:val="00b26955"/>
    <w:pPr>
      <w:tabs>
        <w:tab w:val="center" w:pos="4252" w:leader="none"/>
        <w:tab w:val="right" w:pos="8504" w:leader="none"/>
      </w:tabs>
    </w:pPr>
    <w:rPr/>
  </w:style>
  <w:style w:type="paragraph" w:styleId="Default" w:customStyle="1">
    <w:name w:val="Default"/>
    <w:qFormat/>
    <w:rsid w:val="00192757"/>
    <w:pPr>
      <w:widowControl/>
      <w:bidi w:val="0"/>
      <w:jc w:val="left"/>
    </w:pPr>
    <w:rPr>
      <w:rFonts w:ascii="Times New Roman" w:hAnsi="Times New Roman" w:eastAsia="Times New Roman" w:cs="Times New Roman"/>
      <w:color w:val="000000"/>
      <w:sz w:val="24"/>
      <w:szCs w:val="24"/>
      <w:lang w:eastAsia="pt-BR" w:val="pt-BR" w:bidi="ar-SA"/>
    </w:rPr>
  </w:style>
  <w:style w:type="paragraph" w:styleId="Notaderodap" w:customStyle="1">
    <w:name w:val="Nota de rodapé"/>
    <w:basedOn w:val="Normal"/>
    <w:rsid w:val="00de4271"/>
    <w:pPr>
      <w:suppressLineNumbers/>
      <w:ind w:left="339" w:hanging="339"/>
    </w:pPr>
    <w:rPr>
      <w:sz w:val="20"/>
      <w:szCs w:val="20"/>
    </w:rPr>
  </w:style>
  <w:style w:type="paragraph" w:styleId="EndnoteSymbol" w:customStyle="1">
    <w:name w:val="Endnote Symbol"/>
    <w:basedOn w:val="Normal"/>
    <w:qFormat/>
    <w:rsid w:val="00de4271"/>
    <w:pPr>
      <w:suppressLineNumbers/>
      <w:ind w:left="339" w:hanging="339"/>
    </w:pPr>
    <w:rPr>
      <w:sz w:val="20"/>
      <w:szCs w:val="20"/>
    </w:rPr>
  </w:style>
  <w:style w:type="numbering" w:styleId="NoList" w:default="1">
    <w:name w:val="No List"/>
    <w:uiPriority w:val="99"/>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FF3A0-664D-459F-8083-34981831A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Application>LibreOffice/5.1.0.3$Windows_X86_64 LibreOffice_project/5e3e00a007d9b3b6efb6797a8b8e57b51ab1f737</Application>
  <Pages>1</Pages>
  <Words>259</Words>
  <Characters>1362</Characters>
  <CharactersWithSpaces>1639</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2018-09-04T19:02:00Z</dcterms:created>
  <dc:creator>flavia.garbellini</dc:creator>
  <dc:description/>
  <dc:language>pt-BR</dc:language>
  <cp:lastModifiedBy/>
  <cp:lastPrinted>2019-10-15T08:59:53Z</cp:lastPrinted>
  <dcterms:modified xsi:type="dcterms:W3CDTF">2019-10-15T09:41:49Z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